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06" w:rsidRPr="00153606" w:rsidRDefault="00153606" w:rsidP="00153606">
      <w:pPr>
        <w:rPr>
          <w:rFonts w:asciiTheme="minorHAnsi" w:hAnsiTheme="minorHAnsi" w:cstheme="minorBidi"/>
          <w:b/>
          <w:sz w:val="28"/>
          <w:szCs w:val="28"/>
          <w:lang w:val="sv-SE" w:eastAsia="en-US"/>
        </w:rPr>
      </w:pPr>
      <w:r w:rsidRPr="00153606">
        <w:rPr>
          <w:rFonts w:asciiTheme="minorHAnsi" w:hAnsiTheme="minorHAnsi" w:cstheme="minorBidi"/>
          <w:b/>
          <w:sz w:val="28"/>
          <w:szCs w:val="28"/>
          <w:lang w:val="sv-SE" w:eastAsia="en-US"/>
        </w:rPr>
        <w:t>Akademiska titlar, särskilt docent</w:t>
      </w:r>
    </w:p>
    <w:p w:rsidR="00153606" w:rsidRDefault="00153606" w:rsidP="00153606">
      <w:pPr>
        <w:rPr>
          <w:rFonts w:asciiTheme="minorHAnsi" w:hAnsiTheme="minorHAnsi" w:cstheme="minorBidi"/>
          <w:lang w:val="sv-SE" w:eastAsia="en-US"/>
        </w:rPr>
      </w:pPr>
    </w:p>
    <w:p w:rsidR="00571D31" w:rsidRPr="00571D31" w:rsidRDefault="00571D31" w:rsidP="00153606">
      <w:pPr>
        <w:rPr>
          <w:rFonts w:asciiTheme="minorHAnsi" w:hAnsiTheme="minorHAnsi" w:cstheme="minorBidi"/>
          <w:i/>
          <w:lang w:val="sv-SE" w:eastAsia="en-US"/>
        </w:rPr>
      </w:pPr>
      <w:r w:rsidRPr="00571D31">
        <w:rPr>
          <w:rFonts w:asciiTheme="minorHAnsi" w:hAnsiTheme="minorHAnsi" w:cstheme="minorBidi"/>
          <w:i/>
          <w:lang w:val="sv-SE" w:eastAsia="en-US"/>
        </w:rPr>
        <w:t>(OBS: den här genomgången skrevs för internt bruk inom Uppsala universitet. AKKA är katalogsystemet på UU.)</w:t>
      </w:r>
    </w:p>
    <w:p w:rsidR="00571D31" w:rsidRPr="00153606" w:rsidRDefault="00571D31" w:rsidP="00153606">
      <w:pPr>
        <w:rPr>
          <w:rFonts w:asciiTheme="minorHAnsi" w:hAnsiTheme="minorHAnsi" w:cstheme="minorBidi"/>
          <w:lang w:val="sv-SE" w:eastAsia="en-US"/>
        </w:rPr>
      </w:pPr>
      <w:bookmarkStart w:id="0" w:name="_GoBack"/>
      <w:bookmarkEnd w:id="0"/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 xml:space="preserve">Översättning är sällan så enkel som man kan tro, särskilt när det gäller områden där olika länder har olika system. Det gäller inte minst inom utbildningsområdet. </w:t>
      </w: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>UHR har tagit fram nedanstående diagram som ger en viss bild av hur det kan se ut:</w:t>
      </w:r>
    </w:p>
    <w:p w:rsidR="00153606" w:rsidRDefault="00153606" w:rsidP="00153606">
      <w:pPr>
        <w:pStyle w:val="NormalWeb"/>
        <w:rPr>
          <w:lang w:val="sv-SE"/>
        </w:rPr>
      </w:pPr>
      <w:r>
        <w:rPr>
          <w:lang w:val="sv-SE"/>
        </w:rPr>
        <w:t>UHR har tagit fram ett diagram som jämför olika titlar i Sverige, USA och Storbritannien/UK. Till vänster anges den examen som krävs för varje titel. Vissa titlar kan förekomma vid olika examina - då listas de flera gånger i tabellen. </w:t>
      </w:r>
    </w:p>
    <w:p w:rsidR="00153606" w:rsidRDefault="00153606" w:rsidP="00153606">
      <w:pPr>
        <w:pStyle w:val="NormalWeb"/>
        <w:rPr>
          <w:lang w:val="sv-SE"/>
        </w:rPr>
      </w:pPr>
      <w:r>
        <w:rPr>
          <w:lang w:val="sv-SE"/>
        </w:rPr>
        <w:t>Pilarna nerifrån och upp visar hur titlar ändras vid befordran. </w:t>
      </w:r>
    </w:p>
    <w:p w:rsidR="00153606" w:rsidRDefault="00153606" w:rsidP="00153606">
      <w:pPr>
        <w:rPr>
          <w:rFonts w:asciiTheme="minorHAnsi" w:hAnsiTheme="minorHAnsi" w:cstheme="minorBidi"/>
          <w:color w:val="1F497D"/>
          <w:sz w:val="22"/>
          <w:szCs w:val="22"/>
          <w:lang w:val="sv-SE" w:eastAsia="en-US"/>
        </w:rPr>
      </w:pPr>
    </w:p>
    <w:p w:rsidR="00153606" w:rsidRDefault="00153606" w:rsidP="00153606">
      <w:pPr>
        <w:rPr>
          <w:rFonts w:asciiTheme="minorHAnsi" w:hAnsiTheme="minorHAnsi" w:cstheme="minorBidi"/>
          <w:color w:val="1F497D"/>
          <w:sz w:val="22"/>
          <w:szCs w:val="22"/>
          <w:lang w:val="sv-SE" w:eastAsia="en-US"/>
        </w:rPr>
      </w:pPr>
      <w:r>
        <w:rPr>
          <w:noProof/>
        </w:rPr>
        <w:drawing>
          <wp:inline distT="0" distB="0" distL="0" distR="0">
            <wp:extent cx="5553075" cy="2876550"/>
            <wp:effectExtent l="0" t="0" r="9525" b="0"/>
            <wp:docPr id="1" name="Picture 1" descr="https://www.uhr.se/globalassets/_uhr.se/publikationer/svensk-engelsk-ordbok/tit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hr.se/globalassets/_uhr.se/publikationer/svensk-engelsk-ordbok/titla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06" w:rsidRDefault="00153606" w:rsidP="00153606">
      <w:pPr>
        <w:rPr>
          <w:rFonts w:asciiTheme="minorHAnsi" w:hAnsiTheme="minorHAnsi" w:cstheme="minorBidi"/>
          <w:color w:val="1F497D"/>
          <w:sz w:val="22"/>
          <w:szCs w:val="22"/>
          <w:lang w:val="sv-SE" w:eastAsia="en-US"/>
        </w:rPr>
      </w:pPr>
    </w:p>
    <w:p w:rsidR="00153606" w:rsidRDefault="00153606" w:rsidP="00153606">
      <w:pPr>
        <w:rPr>
          <w:rFonts w:asciiTheme="minorHAnsi" w:hAnsiTheme="minorHAnsi" w:cstheme="minorBidi"/>
          <w:color w:val="1F497D"/>
          <w:sz w:val="22"/>
          <w:szCs w:val="22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>Se</w:t>
      </w:r>
      <w:r>
        <w:rPr>
          <w:rFonts w:asciiTheme="minorHAnsi" w:hAnsiTheme="minorHAnsi" w:cstheme="minorBidi"/>
          <w:color w:val="1F497D"/>
          <w:sz w:val="22"/>
          <w:szCs w:val="22"/>
          <w:lang w:val="sv-SE" w:eastAsia="en-US"/>
        </w:rPr>
        <w:t xml:space="preserve"> </w:t>
      </w:r>
      <w:hyperlink r:id="rId5" w:history="1">
        <w:r>
          <w:rPr>
            <w:rStyle w:val="Hyperlink"/>
            <w:rFonts w:asciiTheme="minorHAnsi" w:hAnsiTheme="minorHAnsi" w:cstheme="minorBidi"/>
            <w:sz w:val="22"/>
            <w:szCs w:val="22"/>
            <w:lang w:val="sv-SE" w:eastAsia="en-US"/>
          </w:rPr>
          <w:t>https://www.uhr.se/publikationer/svensk-engelsk-ordbok/titlar/</w:t>
        </w:r>
      </w:hyperlink>
    </w:p>
    <w:p w:rsidR="00153606" w:rsidRDefault="00153606" w:rsidP="00153606">
      <w:pPr>
        <w:rPr>
          <w:rFonts w:asciiTheme="minorHAnsi" w:hAnsiTheme="minorHAnsi" w:cstheme="minorBidi"/>
          <w:color w:val="1F497D"/>
          <w:sz w:val="22"/>
          <w:szCs w:val="22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 xml:space="preserve">Bilden förenklar betydligt, särskilt de brittiska titlarna, som i verkligheten är en ganska vildvuxen flora. Den svenska meriteringsanställningen </w:t>
      </w:r>
      <w:r w:rsidRPr="00153606">
        <w:rPr>
          <w:rFonts w:asciiTheme="minorHAnsi" w:hAnsiTheme="minorHAnsi" w:cstheme="minorBidi"/>
          <w:i/>
          <w:lang w:val="sv-SE" w:eastAsia="en-US"/>
        </w:rPr>
        <w:t>biträdande lektor</w:t>
      </w:r>
      <w:r w:rsidRPr="00153606">
        <w:rPr>
          <w:rFonts w:asciiTheme="minorHAnsi" w:hAnsiTheme="minorHAnsi" w:cstheme="minorBidi"/>
          <w:lang w:val="sv-SE" w:eastAsia="en-US"/>
        </w:rPr>
        <w:t xml:space="preserve"> saknas. Bilden </w:t>
      </w:r>
      <w:r>
        <w:rPr>
          <w:rFonts w:asciiTheme="minorHAnsi" w:hAnsiTheme="minorHAnsi" w:cstheme="minorBidi"/>
          <w:lang w:val="sv-SE" w:eastAsia="en-US"/>
        </w:rPr>
        <w:t>ger ändå en användbar översikt.</w:t>
      </w: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>I Sverige har man traditionellt använt de brittiska titlarna, något anpassade (</w:t>
      </w:r>
      <w:r w:rsidRPr="00153606">
        <w:rPr>
          <w:rFonts w:asciiTheme="minorHAnsi" w:hAnsiTheme="minorHAnsi" w:cstheme="minorBidi"/>
          <w:i/>
          <w:lang w:val="sv-SE" w:eastAsia="en-US"/>
        </w:rPr>
        <w:t>biträdande lektor</w:t>
      </w:r>
      <w:r w:rsidRPr="00153606">
        <w:rPr>
          <w:rFonts w:asciiTheme="minorHAnsi" w:hAnsiTheme="minorHAnsi" w:cstheme="minorBidi"/>
          <w:lang w:val="sv-SE" w:eastAsia="en-US"/>
        </w:rPr>
        <w:t xml:space="preserve"> översätts med </w:t>
      </w:r>
      <w:proofErr w:type="spellStart"/>
      <w:r w:rsidRPr="00153606">
        <w:rPr>
          <w:rFonts w:asciiTheme="minorHAnsi" w:hAnsiTheme="minorHAnsi" w:cstheme="minorBidi"/>
          <w:i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i/>
          <w:lang w:val="sv-SE" w:eastAsia="en-US"/>
        </w:rPr>
        <w:t xml:space="preserve"> senior </w:t>
      </w:r>
      <w:proofErr w:type="spellStart"/>
      <w:r w:rsidRPr="00153606">
        <w:rPr>
          <w:rFonts w:asciiTheme="minorHAnsi" w:hAnsiTheme="minorHAnsi" w:cstheme="minorBidi"/>
          <w:i/>
          <w:lang w:val="sv-SE" w:eastAsia="en-US"/>
        </w:rPr>
        <w:t>lecturer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>, en ovanlig titel i Storbritannien). Men vissa svenska lärosäten använder de amerikanska titlarna och samma sak gäller numera en stor del av Uppsala universitet – vilket har lett till dubbla titlar i AKKA</w:t>
      </w:r>
      <w:r>
        <w:rPr>
          <w:rFonts w:asciiTheme="minorHAnsi" w:hAnsiTheme="minorHAnsi" w:cstheme="minorBidi"/>
          <w:lang w:val="sv-SE" w:eastAsia="en-US"/>
        </w:rPr>
        <w:t xml:space="preserve">: Senior </w:t>
      </w:r>
      <w:proofErr w:type="spellStart"/>
      <w:r>
        <w:rPr>
          <w:rFonts w:asciiTheme="minorHAnsi" w:hAnsiTheme="minorHAnsi" w:cstheme="minorBidi"/>
          <w:lang w:val="sv-SE" w:eastAsia="en-US"/>
        </w:rPr>
        <w:t>Lecturer</w:t>
      </w:r>
      <w:proofErr w:type="spellEnd"/>
      <w:r>
        <w:rPr>
          <w:rFonts w:asciiTheme="minorHAnsi" w:hAnsiTheme="minorHAnsi" w:cstheme="minorBidi"/>
          <w:lang w:val="sv-SE" w:eastAsia="en-US"/>
        </w:rPr>
        <w:t>/</w:t>
      </w:r>
      <w:proofErr w:type="spellStart"/>
      <w:r>
        <w:rPr>
          <w:rFonts w:asciiTheme="minorHAnsi" w:hAnsiTheme="minorHAnsi" w:cstheme="minorBidi"/>
          <w:lang w:val="sv-SE" w:eastAsia="en-US"/>
        </w:rPr>
        <w:t>Associate</w:t>
      </w:r>
      <w:proofErr w:type="spellEnd"/>
      <w:r>
        <w:rPr>
          <w:rFonts w:asciiTheme="minorHAnsi" w:hAnsiTheme="minorHAnsi" w:cstheme="minorBidi"/>
          <w:lang w:val="sv-SE" w:eastAsia="en-US"/>
        </w:rPr>
        <w:t xml:space="preserve"> Professor</w:t>
      </w:r>
      <w:r w:rsidRPr="00153606">
        <w:rPr>
          <w:rFonts w:asciiTheme="minorHAnsi" w:hAnsiTheme="minorHAnsi" w:cstheme="minorBidi"/>
          <w:lang w:val="sv-SE" w:eastAsia="en-US"/>
        </w:rPr>
        <w:t>.</w:t>
      </w: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lastRenderedPageBreak/>
        <w:t>Det är den amerikanska titeln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 som är av intresse i samband med </w:t>
      </w:r>
      <w:r w:rsidRPr="00153606">
        <w:rPr>
          <w:rFonts w:asciiTheme="minorHAnsi" w:hAnsiTheme="minorHAnsi" w:cstheme="minorBidi"/>
          <w:i/>
          <w:lang w:val="sv-SE" w:eastAsia="en-US"/>
        </w:rPr>
        <w:t>docent</w:t>
      </w:r>
      <w:r w:rsidRPr="00153606">
        <w:rPr>
          <w:rFonts w:asciiTheme="minorHAnsi" w:hAnsiTheme="minorHAnsi" w:cstheme="minorBidi"/>
          <w:lang w:val="sv-SE" w:eastAsia="en-US"/>
        </w:rPr>
        <w:t xml:space="preserve">. I USA är alltså första steget i karriären </w:t>
      </w:r>
      <w:proofErr w:type="spellStart"/>
      <w:r w:rsidRPr="00153606">
        <w:rPr>
          <w:rFonts w:asciiTheme="minorHAnsi" w:hAnsiTheme="minorHAnsi" w:cstheme="minorBidi"/>
          <w:i/>
          <w:lang w:val="sv-SE" w:eastAsia="en-US"/>
        </w:rPr>
        <w:t>assistant</w:t>
      </w:r>
      <w:proofErr w:type="spellEnd"/>
      <w:r w:rsidRPr="00153606">
        <w:rPr>
          <w:rFonts w:asciiTheme="minorHAnsi" w:hAnsiTheme="minorHAnsi" w:cstheme="minorBidi"/>
          <w:i/>
          <w:lang w:val="sv-SE" w:eastAsia="en-US"/>
        </w:rPr>
        <w:t xml:space="preserve"> professor</w:t>
      </w:r>
      <w:r w:rsidRPr="00153606">
        <w:rPr>
          <w:rFonts w:asciiTheme="minorHAnsi" w:hAnsiTheme="minorHAnsi" w:cstheme="minorBidi"/>
          <w:lang w:val="sv-SE" w:eastAsia="en-US"/>
        </w:rPr>
        <w:t>. Anställningen är tillfällig, men i bästa fall med möjlighet att få en tillsvidareanställning efter 5-7 år (”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tenure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track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appointment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>”). I så fall granskas prestationerna efter 5-7 år (”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tenure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review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>”) och den som blir godkänd blir befordrad till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professor”, vilket vanligtvis är en tillsvidareanställning. I regel krävs omfattande publikationer för att bli godkänd, men vid mindre prestigefyllda högskolor kan det räcka med färre publikationer om man har gjort uppskattade insatser inom utbildning och administration. En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 befordras oftast senare till ”professor” (eller ”full professor”); även här kan mer eller mindre omfattande forskningsprestationer krävas för befordran. </w:t>
      </w: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 xml:space="preserve">Vad man inte har i Storbritannien eller i USA, och som är nästan unikt för Sverige, är titeln </w:t>
      </w:r>
      <w:r w:rsidRPr="00153606">
        <w:rPr>
          <w:rFonts w:asciiTheme="minorHAnsi" w:hAnsiTheme="minorHAnsi" w:cstheme="minorBidi"/>
          <w:i/>
          <w:lang w:val="sv-SE" w:eastAsia="en-US"/>
        </w:rPr>
        <w:t>docent</w:t>
      </w:r>
      <w:r w:rsidRPr="00153606">
        <w:rPr>
          <w:rFonts w:asciiTheme="minorHAnsi" w:hAnsiTheme="minorHAnsi" w:cstheme="minorBidi"/>
          <w:lang w:val="sv-SE" w:eastAsia="en-US"/>
        </w:rPr>
        <w:t xml:space="preserve">, en rent akademisk titel men som har stora konsekvenser i praktiken. Hur den ska översättas är en återkommande fråga. I 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UHR:s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svensk-engelska ordbok för den högre utbildningen anges följande (observera särskilt ekvivalensanmärkningen):</w:t>
      </w:r>
    </w:p>
    <w:p w:rsidR="00153606" w:rsidRDefault="00153606" w:rsidP="00153606">
      <w:pPr>
        <w:spacing w:before="100" w:beforeAutospacing="1" w:after="100" w:afterAutospacing="1"/>
        <w:outlineLvl w:val="1"/>
        <w:rPr>
          <w:rFonts w:eastAsia="Times New Roman"/>
          <w:bCs/>
          <w:i/>
          <w:sz w:val="28"/>
          <w:szCs w:val="28"/>
          <w:lang w:val="sv-SE"/>
        </w:rPr>
      </w:pPr>
      <w:r>
        <w:rPr>
          <w:rFonts w:eastAsia="Times New Roman"/>
          <w:bCs/>
          <w:i/>
          <w:sz w:val="28"/>
          <w:szCs w:val="28"/>
          <w:lang w:val="sv-SE"/>
        </w:rPr>
        <w:t>svensk term</w:t>
      </w:r>
      <w:r>
        <w:rPr>
          <w:rFonts w:eastAsia="Times New Roman"/>
          <w:bCs/>
          <w:i/>
          <w:sz w:val="28"/>
          <w:szCs w:val="28"/>
          <w:lang w:val="sv-SE"/>
        </w:rPr>
        <w:tab/>
      </w:r>
      <w:r>
        <w:rPr>
          <w:rFonts w:eastAsia="Times New Roman"/>
          <w:bCs/>
          <w:i/>
          <w:sz w:val="28"/>
          <w:szCs w:val="28"/>
          <w:lang w:val="sv-SE"/>
        </w:rPr>
        <w:tab/>
        <w:t>engelsk term</w:t>
      </w:r>
    </w:p>
    <w:p w:rsidR="00153606" w:rsidRDefault="00153606" w:rsidP="00153606">
      <w:pPr>
        <w:spacing w:before="100" w:beforeAutospacing="1" w:after="100" w:afterAutospacing="1"/>
        <w:outlineLvl w:val="1"/>
        <w:rPr>
          <w:rFonts w:eastAsia="Times New Roman"/>
          <w:b/>
          <w:bCs/>
          <w:sz w:val="28"/>
          <w:szCs w:val="28"/>
          <w:lang w:val="sv-SE"/>
        </w:rPr>
      </w:pPr>
      <w:r>
        <w:rPr>
          <w:rFonts w:eastAsia="Times New Roman"/>
          <w:b/>
          <w:bCs/>
          <w:sz w:val="28"/>
          <w:szCs w:val="28"/>
          <w:lang w:val="sv-SE"/>
        </w:rPr>
        <w:t>docent</w:t>
      </w:r>
      <w:r>
        <w:rPr>
          <w:rFonts w:eastAsia="Times New Roman"/>
          <w:b/>
          <w:bCs/>
          <w:sz w:val="28"/>
          <w:szCs w:val="28"/>
          <w:lang w:val="sv-SE"/>
        </w:rPr>
        <w:tab/>
      </w:r>
      <w:r>
        <w:rPr>
          <w:rFonts w:eastAsia="Times New Roman"/>
          <w:b/>
          <w:bCs/>
          <w:sz w:val="28"/>
          <w:szCs w:val="28"/>
          <w:lang w:val="sv-SE"/>
        </w:rPr>
        <w:tab/>
      </w:r>
      <w:proofErr w:type="spellStart"/>
      <w:r>
        <w:rPr>
          <w:rFonts w:eastAsia="Times New Roman"/>
          <w:b/>
          <w:bCs/>
          <w:sz w:val="28"/>
          <w:szCs w:val="28"/>
          <w:lang w:val="sv-SE"/>
        </w:rPr>
        <w:t>docent</w:t>
      </w:r>
      <w:proofErr w:type="spellEnd"/>
    </w:p>
    <w:p w:rsidR="00153606" w:rsidRDefault="00153606" w:rsidP="00153606">
      <w:pPr>
        <w:ind w:left="1440" w:firstLine="720"/>
        <w:rPr>
          <w:rFonts w:eastAsia="Times New Roman"/>
        </w:rPr>
      </w:pPr>
      <w:proofErr w:type="spellStart"/>
      <w:r>
        <w:rPr>
          <w:rFonts w:eastAsia="Times New Roman"/>
        </w:rPr>
        <w:t>Synonymer</w:t>
      </w:r>
      <w:proofErr w:type="spellEnd"/>
      <w:r>
        <w:rPr>
          <w:rFonts w:eastAsia="Times New Roman"/>
        </w:rPr>
        <w:t>: reader /GB</w:t>
      </w:r>
      <w:proofErr w:type="gramStart"/>
      <w:r>
        <w:rPr>
          <w:rFonts w:eastAsia="Times New Roman"/>
        </w:rPr>
        <w:t>/ ,</w:t>
      </w:r>
      <w:proofErr w:type="gramEnd"/>
      <w:r>
        <w:rPr>
          <w:rFonts w:eastAsia="Times New Roman"/>
        </w:rPr>
        <w:t xml:space="preserve"> associate professor /US/ </w:t>
      </w:r>
    </w:p>
    <w:p w:rsidR="00153606" w:rsidRPr="00E6030D" w:rsidRDefault="00153606" w:rsidP="00153606">
      <w:pPr>
        <w:rPr>
          <w:rFonts w:eastAsia="Times New Roman"/>
          <w:b/>
          <w:lang w:val="sv-SE"/>
        </w:rPr>
      </w:pPr>
      <w:r w:rsidRPr="00E6030D">
        <w:rPr>
          <w:rFonts w:eastAsia="Times New Roman"/>
          <w:b/>
          <w:lang w:val="sv-SE"/>
        </w:rPr>
        <w:t>Anmärkning</w:t>
      </w:r>
    </w:p>
    <w:p w:rsidR="00153606" w:rsidRDefault="00153606" w:rsidP="00153606">
      <w:pPr>
        <w:spacing w:before="100" w:beforeAutospacing="1" w:after="100" w:afterAutospacing="1"/>
        <w:ind w:left="720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En person som är docent kan sägas inneha en docentur.</w:t>
      </w:r>
      <w:r>
        <w:rPr>
          <w:rFonts w:eastAsia="Times New Roman"/>
          <w:lang w:val="sv-SE"/>
        </w:rPr>
        <w:br/>
        <w:t>Titeln docent är inte reglerad i högskoleförordningen men den som blir docent har i allmänhet breddat och fördjupat sin forskning efter avlagd doktorsexamen. Av hävd kan en docent handleda på alla nivåer och ingå i en betygsnämnd. Titeln är en kompetensmarkering snarare än en anställning, vilket ofta markeras genom beteckningen ”oavlönad docent”.</w:t>
      </w:r>
    </w:p>
    <w:p w:rsidR="00153606" w:rsidRPr="00E6030D" w:rsidRDefault="00153606" w:rsidP="00153606">
      <w:pPr>
        <w:rPr>
          <w:rFonts w:eastAsia="Times New Roman"/>
          <w:b/>
          <w:lang w:val="sv-SE"/>
        </w:rPr>
      </w:pPr>
      <w:r w:rsidRPr="00E6030D">
        <w:rPr>
          <w:rFonts w:eastAsia="Times New Roman"/>
          <w:b/>
          <w:lang w:val="sv-SE"/>
        </w:rPr>
        <w:t>Ekvivalensanmärkning</w:t>
      </w:r>
    </w:p>
    <w:p w:rsidR="00153606" w:rsidRDefault="00153606" w:rsidP="00153606">
      <w:pPr>
        <w:spacing w:before="100" w:beforeAutospacing="1" w:after="100" w:afterAutospacing="1"/>
        <w:ind w:left="720"/>
        <w:rPr>
          <w:rFonts w:eastAsia="Times New Roman"/>
          <w:lang w:val="sv-SE"/>
        </w:rPr>
      </w:pPr>
      <w:r>
        <w:rPr>
          <w:rFonts w:eastAsia="Times New Roman"/>
          <w:i/>
          <w:iCs/>
          <w:lang w:val="sv-SE"/>
        </w:rPr>
        <w:t>Docent</w:t>
      </w:r>
      <w:r>
        <w:rPr>
          <w:rFonts w:eastAsia="Times New Roman"/>
          <w:lang w:val="sv-SE"/>
        </w:rPr>
        <w:t xml:space="preserve"> kan användas som engelsk term för det svenska begreppet. Eftersom den svenska titeln </w:t>
      </w:r>
      <w:r>
        <w:rPr>
          <w:rFonts w:eastAsia="Times New Roman"/>
          <w:i/>
          <w:iCs/>
          <w:lang w:val="sv-SE"/>
        </w:rPr>
        <w:t>docent</w:t>
      </w:r>
      <w:r>
        <w:rPr>
          <w:rFonts w:eastAsia="Times New Roman"/>
          <w:lang w:val="sv-SE"/>
        </w:rPr>
        <w:t xml:space="preserve"> snarare är en kompetensmarkering än en anställning är det i vissa sammanhang mindre lämpligt att på engelska använda termerna </w:t>
      </w:r>
      <w:proofErr w:type="spellStart"/>
      <w:r>
        <w:rPr>
          <w:rFonts w:eastAsia="Times New Roman"/>
          <w:i/>
          <w:iCs/>
          <w:lang w:val="sv-SE"/>
        </w:rPr>
        <w:t>reader</w:t>
      </w:r>
      <w:proofErr w:type="spellEnd"/>
      <w:r>
        <w:rPr>
          <w:rFonts w:eastAsia="Times New Roman"/>
          <w:i/>
          <w:iCs/>
          <w:lang w:val="sv-SE"/>
        </w:rPr>
        <w:t xml:space="preserve"> </w:t>
      </w:r>
      <w:r>
        <w:rPr>
          <w:rFonts w:eastAsia="Times New Roman"/>
          <w:lang w:val="sv-SE"/>
        </w:rPr>
        <w:t xml:space="preserve">och </w:t>
      </w:r>
      <w:proofErr w:type="spellStart"/>
      <w:r>
        <w:rPr>
          <w:rFonts w:eastAsia="Times New Roman"/>
          <w:i/>
          <w:iCs/>
          <w:lang w:val="sv-SE"/>
        </w:rPr>
        <w:t>associate</w:t>
      </w:r>
      <w:proofErr w:type="spellEnd"/>
      <w:r>
        <w:rPr>
          <w:rFonts w:eastAsia="Times New Roman"/>
          <w:i/>
          <w:iCs/>
          <w:lang w:val="sv-SE"/>
        </w:rPr>
        <w:t xml:space="preserve"> professor</w:t>
      </w:r>
      <w:r>
        <w:rPr>
          <w:rFonts w:eastAsia="Times New Roman"/>
          <w:lang w:val="sv-SE"/>
        </w:rPr>
        <w:t xml:space="preserve"> för detta begrepp. </w:t>
      </w:r>
    </w:p>
    <w:p w:rsidR="00153606" w:rsidRDefault="00571D31" w:rsidP="00153606">
      <w:pPr>
        <w:rPr>
          <w:rFonts w:asciiTheme="minorHAnsi" w:hAnsiTheme="minorHAnsi" w:cstheme="minorBidi"/>
          <w:color w:val="1F497D"/>
          <w:sz w:val="22"/>
          <w:szCs w:val="22"/>
          <w:lang w:val="sv-SE" w:eastAsia="en-US"/>
        </w:rPr>
      </w:pPr>
      <w:hyperlink r:id="rId6" w:history="1">
        <w:r w:rsidR="00153606">
          <w:rPr>
            <w:rStyle w:val="Hyperlink"/>
            <w:rFonts w:asciiTheme="minorHAnsi" w:hAnsiTheme="minorHAnsi" w:cstheme="minorBidi"/>
            <w:sz w:val="22"/>
            <w:szCs w:val="22"/>
            <w:lang w:val="sv-SE" w:eastAsia="en-US"/>
          </w:rPr>
          <w:t>https://www.uhr.se/publikationer/svensk-engelsk-ordbok/docent</w:t>
        </w:r>
      </w:hyperlink>
    </w:p>
    <w:p w:rsidR="00153606" w:rsidRDefault="00153606" w:rsidP="00153606">
      <w:pPr>
        <w:rPr>
          <w:rFonts w:asciiTheme="minorHAnsi" w:hAnsiTheme="minorHAnsi" w:cstheme="minorBidi"/>
          <w:color w:val="1F497D"/>
          <w:sz w:val="22"/>
          <w:szCs w:val="22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>Det är på grund av den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tenure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review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>” som den som befordras till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 genomgår att man kan säga att </w:t>
      </w:r>
      <w:proofErr w:type="spellStart"/>
      <w:r w:rsidRPr="00153606">
        <w:rPr>
          <w:rFonts w:asciiTheme="minorHAnsi" w:hAnsiTheme="minorHAnsi" w:cstheme="minorBidi"/>
          <w:i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i/>
          <w:lang w:val="sv-SE" w:eastAsia="en-US"/>
        </w:rPr>
        <w:t xml:space="preserve"> professor</w:t>
      </w:r>
      <w:r w:rsidRPr="00153606">
        <w:rPr>
          <w:rFonts w:asciiTheme="minorHAnsi" w:hAnsiTheme="minorHAnsi" w:cstheme="minorBidi"/>
          <w:lang w:val="sv-SE" w:eastAsia="en-US"/>
        </w:rPr>
        <w:t xml:space="preserve"> är en motsvarande meriteringsnivå som </w:t>
      </w:r>
      <w:r w:rsidRPr="00153606">
        <w:rPr>
          <w:rFonts w:asciiTheme="minorHAnsi" w:hAnsiTheme="minorHAnsi" w:cstheme="minorBidi"/>
          <w:i/>
          <w:lang w:val="sv-SE" w:eastAsia="en-US"/>
        </w:rPr>
        <w:t>docent</w:t>
      </w:r>
      <w:r w:rsidRPr="00153606">
        <w:rPr>
          <w:rFonts w:asciiTheme="minorHAnsi" w:hAnsiTheme="minorHAnsi" w:cstheme="minorBidi"/>
          <w:lang w:val="sv-SE" w:eastAsia="en-US"/>
        </w:rPr>
        <w:t xml:space="preserve">. </w:t>
      </w: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 xml:space="preserve">Men man kan ju bli docent utan att vara tillsvidareanställd eller ens anställd på ett universitet. En forskare eller en forskarassistent eller biträdande universitetslektor kan bli docent. Om man </w:t>
      </w:r>
      <w:r w:rsidRPr="00153606">
        <w:rPr>
          <w:rFonts w:asciiTheme="minorHAnsi" w:hAnsiTheme="minorHAnsi" w:cstheme="minorBidi"/>
          <w:lang w:val="sv-SE" w:eastAsia="en-US"/>
        </w:rPr>
        <w:lastRenderedPageBreak/>
        <w:t>översätter med amerikanska titlar, så skulle en biträdande universitetslektor som är docent kunna kalla sig samtidigt för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assistant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 och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professor”. Det går inte. Det handlar om två olika nivåer i det amerikanska systemet.</w:t>
      </w: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>Även om man använder det brittiska systemet blir det missvisande. Man kan inte vara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lecturer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>” och samtidigt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 (särskilt med tanke på att titeln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 har börjat användas även på brittiska universitet, med en liknande betydelse som i USA).</w:t>
      </w: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</w:p>
    <w:p w:rsidR="00153606" w:rsidRPr="00153606" w:rsidRDefault="00153606" w:rsidP="00153606">
      <w:pPr>
        <w:rPr>
          <w:rFonts w:asciiTheme="minorHAnsi" w:hAnsiTheme="minorHAnsi" w:cstheme="minorBidi"/>
          <w:lang w:val="sv-SE" w:eastAsia="en-US"/>
        </w:rPr>
      </w:pPr>
      <w:r w:rsidRPr="00153606">
        <w:rPr>
          <w:rFonts w:asciiTheme="minorHAnsi" w:hAnsiTheme="minorHAnsi" w:cstheme="minorBidi"/>
          <w:lang w:val="sv-SE" w:eastAsia="en-US"/>
        </w:rPr>
        <w:t>Det här är bakgrunden till att jag, liksom UHR, avråder från att översätta ”docent” med ”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professor”. Man kan kanske ange på sin </w:t>
      </w:r>
      <w:r w:rsidR="00E6030D">
        <w:rPr>
          <w:rFonts w:asciiTheme="minorHAnsi" w:hAnsiTheme="minorHAnsi" w:cstheme="minorBidi"/>
          <w:lang w:val="sv-SE" w:eastAsia="en-US"/>
        </w:rPr>
        <w:t xml:space="preserve">engelska </w:t>
      </w:r>
      <w:r w:rsidRPr="00153606">
        <w:rPr>
          <w:rFonts w:asciiTheme="minorHAnsi" w:hAnsiTheme="minorHAnsi" w:cstheme="minorBidi"/>
          <w:lang w:val="sv-SE" w:eastAsia="en-US"/>
        </w:rPr>
        <w:t>profilsida att man är ”docent (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equivalent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to </w:t>
      </w:r>
      <w:proofErr w:type="spellStart"/>
      <w:r w:rsidRPr="00153606">
        <w:rPr>
          <w:rFonts w:asciiTheme="minorHAnsi" w:hAnsiTheme="minorHAnsi" w:cstheme="minorBidi"/>
          <w:lang w:val="sv-SE" w:eastAsia="en-US"/>
        </w:rPr>
        <w:t>associate</w:t>
      </w:r>
      <w:proofErr w:type="spellEnd"/>
      <w:r w:rsidRPr="00153606">
        <w:rPr>
          <w:rFonts w:asciiTheme="minorHAnsi" w:hAnsiTheme="minorHAnsi" w:cstheme="minorBidi"/>
          <w:lang w:val="sv-SE" w:eastAsia="en-US"/>
        </w:rPr>
        <w:t xml:space="preserve"> professor)”.</w:t>
      </w:r>
    </w:p>
    <w:p w:rsidR="00F843D5" w:rsidRPr="00153606" w:rsidRDefault="00571D31">
      <w:pPr>
        <w:rPr>
          <w:rFonts w:asciiTheme="minorHAnsi" w:hAnsiTheme="minorHAnsi" w:cstheme="minorBidi"/>
          <w:lang w:val="sv-SE" w:eastAsia="en-US"/>
        </w:rPr>
      </w:pPr>
    </w:p>
    <w:sectPr w:rsidR="00F843D5" w:rsidRPr="001536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06"/>
    <w:rsid w:val="00120C81"/>
    <w:rsid w:val="00153606"/>
    <w:rsid w:val="0026543D"/>
    <w:rsid w:val="003B41C0"/>
    <w:rsid w:val="0041190D"/>
    <w:rsid w:val="00571D31"/>
    <w:rsid w:val="008730E5"/>
    <w:rsid w:val="00917C2C"/>
    <w:rsid w:val="00C36E6B"/>
    <w:rsid w:val="00D50502"/>
    <w:rsid w:val="00D81101"/>
    <w:rsid w:val="00E6030D"/>
    <w:rsid w:val="00EB2A7A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078"/>
  <w15:chartTrackingRefBased/>
  <w15:docId w15:val="{6C7031E0-DD0A-41CA-84F7-8C8D7BC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0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36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360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hr.se/publikationer/svensk-engelsk-ordbok/docent" TargetMode="External"/><Relationship Id="rId5" Type="http://schemas.openxmlformats.org/officeDocument/2006/relationships/hyperlink" Target="https://www.uhr.se/publikationer/svensk-engelsk-ordbok/titla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Chamberlain</dc:creator>
  <cp:keywords/>
  <dc:description/>
  <cp:lastModifiedBy>Timothy Chamberlain</cp:lastModifiedBy>
  <cp:revision>2</cp:revision>
  <dcterms:created xsi:type="dcterms:W3CDTF">2022-02-07T07:29:00Z</dcterms:created>
  <dcterms:modified xsi:type="dcterms:W3CDTF">2022-02-07T07:29:00Z</dcterms:modified>
</cp:coreProperties>
</file>